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F" w:rsidRDefault="009C22C9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我校博士后于金鹏获得中国博士后科学基金</w:t>
      </w:r>
    </w:p>
    <w:p w:rsidR="0087003F" w:rsidRDefault="009C22C9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int="eastAsia"/>
          <w:sz w:val="32"/>
          <w:szCs w:val="32"/>
        </w:rPr>
        <w:t>第七批特别资助</w:t>
      </w:r>
    </w:p>
    <w:bookmarkEnd w:id="0"/>
    <w:p w:rsidR="0087003F" w:rsidRDefault="009C22C9">
      <w:pPr>
        <w:spacing w:line="6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日前，中国博士后科学基金会公布获第七批特别资助人员名单，我校材料科学与工程博士后科研流动站博士后于金鹏（合作导师于海生）获批特别资助，资助金额</w:t>
      </w:r>
      <w:r>
        <w:rPr>
          <w:rFonts w:hAnsi="宋体" w:hint="eastAsia"/>
          <w:sz w:val="28"/>
          <w:szCs w:val="28"/>
        </w:rPr>
        <w:t>15</w:t>
      </w:r>
      <w:r>
        <w:rPr>
          <w:rFonts w:hAnsi="宋体" w:hint="eastAsia"/>
          <w:sz w:val="28"/>
          <w:szCs w:val="28"/>
        </w:rPr>
        <w:t>万元。在站期间</w:t>
      </w:r>
      <w:r w:rsidR="00B43E38">
        <w:rPr>
          <w:rFonts w:hAnsi="宋体" w:hint="eastAsia"/>
          <w:sz w:val="28"/>
          <w:szCs w:val="28"/>
        </w:rPr>
        <w:t>,</w:t>
      </w:r>
      <w:r w:rsidR="00B43E38">
        <w:rPr>
          <w:rFonts w:hAnsi="宋体" w:hint="eastAsia"/>
          <w:sz w:val="28"/>
          <w:szCs w:val="28"/>
        </w:rPr>
        <w:t>于金鹏还获批中国博士后科学基金二等资助、山东省博士后创新项目专项资金以及</w:t>
      </w:r>
      <w:r>
        <w:rPr>
          <w:rFonts w:hAnsi="宋体" w:hint="eastAsia"/>
          <w:sz w:val="28"/>
          <w:szCs w:val="28"/>
        </w:rPr>
        <w:t>青岛市博士后应用研究项目资助。</w:t>
      </w:r>
    </w:p>
    <w:p w:rsidR="0087003F" w:rsidRDefault="009C22C9">
      <w:pPr>
        <w:spacing w:line="600" w:lineRule="exact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中国博士后科学基金分为面上资助和特别资助两种类型，资助对象为在站博士后研究人员，主要用于资助其中具有创新能力和发展潜力的优秀人员。其中特别资助是对在站期间取得重大</w:t>
      </w:r>
      <w:r>
        <w:rPr>
          <w:rFonts w:hAnsi="宋体"/>
          <w:sz w:val="28"/>
          <w:szCs w:val="28"/>
        </w:rPr>
        <w:t>自主创新研究成果</w:t>
      </w:r>
      <w:r>
        <w:rPr>
          <w:rFonts w:hAnsi="宋体" w:hint="eastAsia"/>
          <w:sz w:val="28"/>
          <w:szCs w:val="28"/>
        </w:rPr>
        <w:t>和研究能力突出的博士后进行的资助，资助标准自</w:t>
      </w:r>
      <w:r>
        <w:rPr>
          <w:rFonts w:hAnsi="宋体" w:hint="eastAsia"/>
          <w:sz w:val="28"/>
          <w:szCs w:val="28"/>
        </w:rPr>
        <w:t>2012</w:t>
      </w:r>
      <w:r>
        <w:rPr>
          <w:rFonts w:hAnsi="宋体" w:hint="eastAsia"/>
          <w:sz w:val="28"/>
          <w:szCs w:val="28"/>
        </w:rPr>
        <w:t>年起提高至</w:t>
      </w:r>
      <w:r>
        <w:rPr>
          <w:rFonts w:hAnsi="宋体" w:hint="eastAsia"/>
          <w:sz w:val="28"/>
          <w:szCs w:val="28"/>
        </w:rPr>
        <w:t>15</w:t>
      </w:r>
      <w:r>
        <w:rPr>
          <w:rFonts w:hAnsi="宋体" w:hint="eastAsia"/>
          <w:sz w:val="28"/>
          <w:szCs w:val="28"/>
        </w:rPr>
        <w:t>万元</w:t>
      </w:r>
      <w:r>
        <w:rPr>
          <w:rFonts w:hAnsi="宋体" w:hint="eastAsia"/>
          <w:sz w:val="28"/>
          <w:szCs w:val="28"/>
        </w:rPr>
        <w:t>/</w:t>
      </w:r>
      <w:r>
        <w:rPr>
          <w:rFonts w:hAnsi="宋体" w:hint="eastAsia"/>
          <w:sz w:val="28"/>
          <w:szCs w:val="28"/>
        </w:rPr>
        <w:t>人。</w:t>
      </w:r>
    </w:p>
    <w:p w:rsidR="0087003F" w:rsidRDefault="009C22C9">
      <w:pPr>
        <w:shd w:val="solid" w:color="FFFFFF" w:fill="auto"/>
        <w:autoSpaceDN w:val="0"/>
        <w:spacing w:before="225" w:after="150" w:line="360" w:lineRule="atLeas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截至目前，我校博士后于金鹏（合作导师于海生），薛志欣、赵志慧（合作导师均为夏延致）共</w:t>
      </w: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人获批中国博士后科学基金特别资助，都来自材料科学与工程博士后科研流动站。中国博士后科学基金特别资助，极大激励和保障了博士后开展创新研究，促使更多有发展潜力、有创新精神的博士后成为科研新生力量，为我校事业发展做出贡献。</w:t>
      </w:r>
    </w:p>
    <w:p w:rsidR="0087003F" w:rsidRDefault="0087003F">
      <w:pPr>
        <w:spacing w:line="600" w:lineRule="exact"/>
        <w:ind w:firstLineChars="200" w:firstLine="560"/>
        <w:rPr>
          <w:rFonts w:hAnsi="宋体"/>
          <w:sz w:val="28"/>
          <w:szCs w:val="28"/>
        </w:rPr>
      </w:pPr>
    </w:p>
    <w:p w:rsidR="0087003F" w:rsidRDefault="0087003F">
      <w:pPr>
        <w:spacing w:line="600" w:lineRule="exact"/>
        <w:ind w:firstLineChars="1650" w:firstLine="4620"/>
        <w:rPr>
          <w:rFonts w:hAnsi="宋体"/>
          <w:sz w:val="28"/>
          <w:szCs w:val="28"/>
        </w:rPr>
      </w:pPr>
    </w:p>
    <w:sectPr w:rsidR="0087003F" w:rsidSect="008700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FE" w:rsidRDefault="001913FE" w:rsidP="00B43E38">
      <w:r>
        <w:separator/>
      </w:r>
    </w:p>
  </w:endnote>
  <w:endnote w:type="continuationSeparator" w:id="1">
    <w:p w:rsidR="001913FE" w:rsidRDefault="001913FE" w:rsidP="00B4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FE" w:rsidRDefault="001913FE" w:rsidP="00B43E38">
      <w:r>
        <w:separator/>
      </w:r>
    </w:p>
  </w:footnote>
  <w:footnote w:type="continuationSeparator" w:id="1">
    <w:p w:rsidR="001913FE" w:rsidRDefault="001913FE" w:rsidP="00B43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03F"/>
    <w:rsid w:val="0016083E"/>
    <w:rsid w:val="001913FE"/>
    <w:rsid w:val="003213D6"/>
    <w:rsid w:val="0087003F"/>
    <w:rsid w:val="00950B96"/>
    <w:rsid w:val="009C22C9"/>
    <w:rsid w:val="00B43E38"/>
    <w:rsid w:val="00F3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7003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7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700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70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我校12名博士后获得青岛市应用研究项目资助</dc:title>
  <dc:creator>微软用户</dc:creator>
  <cp:lastModifiedBy>微软用户</cp:lastModifiedBy>
  <cp:revision>4</cp:revision>
  <cp:lastPrinted>2014-07-08T06:00:00Z</cp:lastPrinted>
  <dcterms:created xsi:type="dcterms:W3CDTF">2014-03-14T01:48:00Z</dcterms:created>
  <dcterms:modified xsi:type="dcterms:W3CDTF">2014-07-09T08:37:00Z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